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40" w:right="0" w:firstLine="0"/>
      </w:pPr>
      <w:r>
        <w:rPr>
          <w:rFonts w:ascii="PMingLiU" w:hAnsi="PMingLiU" w:cs="PMingLiU" w:eastAsia="PMingLiU"/>
          <w:b/>
          <w:color w:val="000000"/>
          <w:sz w:val="40"/>
          <w:szCs w:val="40"/>
        </w:rPr>
        <w:t>國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立臺北藝術大學</w:t>
      </w:r>
      <w:r>
        <w:rPr>
          <w:rFonts w:ascii="PMingLiU" w:hAnsi="PMingLiU" w:cs="PMingLiU" w:eastAsia="PMingLiU"/>
          <w:sz w:val="44"/>
          <w:szCs w:val="44"/>
          <w:b/>
          <w:spacing w:val="26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10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6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學年度第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2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學期第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669" w:right="0" w:firstLine="0"/>
      </w:pPr>
      <w:r>
        <w:rPr>
          <w:rFonts w:ascii="PMingLiU" w:hAnsi="PMingLiU" w:cs="PMingLiU" w:eastAsia="PMingLiU"/>
          <w:b/>
          <w:color w:val="000000"/>
          <w:sz w:val="44"/>
          <w:szCs w:val="44"/>
        </w:rPr>
        <w:t>校務發展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小組</w:t>
      </w:r>
      <w:r>
        <w:rPr>
          <w:rFonts w:ascii="PMingLiU" w:hAnsi="PMingLiU" w:cs="PMingLiU" w:eastAsia="PMingLiU"/>
          <w:sz w:val="44"/>
          <w:szCs w:val="44"/>
          <w:b/>
          <w:spacing w:val="108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會議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記錄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16" w:lineRule="auto"/>
        <w:ind w:left="1531" w:right="3603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107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星期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12:30-13:30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樓會議室</w:t>
      </w:r>
    </w:p>
    <w:p>
      <w:pPr>
        <w:autoSpaceDE w:val="0"/>
        <w:autoSpaceDN w:val="0"/>
        <w:spacing w:before="31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主持人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何召</w:t>
      </w:r>
      <w:r>
        <w:rPr>
          <w:rFonts w:ascii="PMingLiU" w:hAnsi="PMingLiU" w:cs="PMingLiU" w:eastAsia="PMingLiU"/>
          <w:color w:val="000000"/>
          <w:sz w:val="28"/>
          <w:szCs w:val="28"/>
        </w:rPr>
        <w:t>集委員曉玫</w:t>
      </w:r>
    </w:p>
    <w:p>
      <w:pPr>
        <w:spacing w:before="0" w:after="0" w:line="116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1530" w:right="1473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出列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席人員：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李委員葭儀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、邱委員顯洵、徐委員亞湘、林委員于竝、王委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員寶萱、楊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委員凱麟、簡委員立人、張委員婉真、郭主任昭蘭、吳主委懷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晨、</w:t>
      </w:r>
      <w:r>
        <w:rPr>
          <w:rFonts w:ascii="PMingLiU" w:hAnsi="PMingLiU" w:cs="PMingLiU" w:eastAsia="PMingLiU"/>
          <w:color w:val="000000"/>
          <w:sz w:val="28"/>
          <w:szCs w:val="28"/>
        </w:rPr>
        <w:t>蔡主任旻樺、張組長翠琳、顧組長玉玲</w:t>
      </w:r>
    </w:p>
    <w:p>
      <w:pPr>
        <w:autoSpaceDE w:val="0"/>
        <w:autoSpaceDN w:val="0"/>
        <w:spacing w:before="2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紀錄：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研發</w:t>
      </w:r>
      <w:r>
        <w:rPr>
          <w:rFonts w:ascii="PMingLiU" w:hAnsi="PMingLiU" w:cs="PMingLiU" w:eastAsia="PMingLiU"/>
          <w:color w:val="000000"/>
          <w:sz w:val="28"/>
          <w:szCs w:val="28"/>
        </w:rPr>
        <w:t>處專員周君霖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一、</w:t>
      </w:r>
      <w:r>
        <w:rPr>
          <w:rFonts w:ascii="PMingLiU" w:hAnsi="PMingLiU" w:cs="PMingLiU" w:eastAsia="PMingLiU"/>
          <w:color w:val="000000"/>
          <w:sz w:val="28"/>
          <w:szCs w:val="28"/>
        </w:rPr>
        <w:t>召集人報告（略）</w:t>
      </w:r>
    </w:p>
    <w:p>
      <w:pPr>
        <w:spacing w:before="0" w:after="0" w:line="2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二</w:t>
      </w:r>
      <w:r>
        <w:rPr>
          <w:rFonts w:ascii="PMingLiU" w:hAnsi="PMingLiU" w:cs="PMingLiU" w:eastAsia="PMingLiU"/>
          <w:color w:val="000000"/>
          <w:sz w:val="28"/>
          <w:szCs w:val="28"/>
        </w:rPr>
        <w:t>、提案討論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1"/>
        </w:rPr>
        <w:t> 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1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2"/>
        </w:rPr>
        <w:t>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本校國際交流中心改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制為國際事務處暨配合修訂組織章程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8" w:after="0" w:line="240" w:lineRule="auto"/>
        <w:ind w:left="2932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案，提請審議。</w:t>
      </w:r>
      <w:r>
        <w:rPr>
          <w:rFonts w:ascii="Calibri" w:hAnsi="Calibri" w:cs="Calibri" w:eastAsia="Calibri"/>
          <w:b/>
          <w:color w:val="000000"/>
          <w:spacing w:val="4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提案單位：研發處</w:t>
      </w:r>
      <w:r>
        <w:rPr>
          <w:rFonts w:ascii="Calibri" w:hAnsi="Calibri" w:cs="Calibri" w:eastAsia="Calibri"/>
          <w:b/>
          <w:color w:val="000000"/>
          <w:spacing w:val="5"/>
          <w:sz w:val="28"/>
          <w:szCs w:val="28"/>
        </w:rPr>
        <w:t>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4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委</w:t>
      </w:r>
      <w:r>
        <w:rPr>
          <w:rFonts w:ascii="PMingLiU" w:hAnsi="PMingLiU" w:cs="PMingLiU" w:eastAsia="PMingLiU"/>
          <w:color w:val="000000"/>
          <w:sz w:val="28"/>
          <w:szCs w:val="28"/>
        </w:rPr>
        <w:t>員意見：</w:t>
      </w:r>
    </w:p>
    <w:p>
      <w:pPr>
        <w:autoSpaceDE w:val="0"/>
        <w:autoSpaceDN w:val="0"/>
        <w:spacing w:before="75" w:after="0" w:line="240" w:lineRule="auto"/>
        <w:ind w:left="2522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1.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目前擬定編制人員組成未達設置副主管程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度，請考量業務內容</w:t>
      </w:r>
    </w:p>
    <w:p>
      <w:pPr>
        <w:autoSpaceDE w:val="0"/>
        <w:autoSpaceDN w:val="0"/>
        <w:spacing w:before="75" w:after="0" w:line="240" w:lineRule="auto"/>
        <w:ind w:left="2805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是否確</w:t>
      </w:r>
      <w:r>
        <w:rPr>
          <w:rFonts w:ascii="PMingLiU" w:hAnsi="PMingLiU" w:cs="PMingLiU" w:eastAsia="PMingLiU"/>
          <w:color w:val="000000"/>
          <w:sz w:val="28"/>
          <w:szCs w:val="28"/>
        </w:rPr>
        <w:t>實需設立副主管，或可採用任務編組方式設立。</w:t>
      </w:r>
    </w:p>
    <w:p>
      <w:pPr>
        <w:autoSpaceDE w:val="0"/>
        <w:autoSpaceDN w:val="0"/>
        <w:spacing w:before="77" w:after="0" w:line="289" w:lineRule="auto"/>
        <w:ind w:left="2805" w:right="1403" w:firstLine="-283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2.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國際教研組的業務職掌與國際學生組似無明確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區分，另有關教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學、研究業務如雙聯學制、移地教學課程開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課方面，是否能明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確訂定與校內其他教學、行政單位的業務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分工內容，以利合作。</w:t>
      </w:r>
    </w:p>
    <w:p>
      <w:pPr>
        <w:autoSpaceDE w:val="0"/>
        <w:autoSpaceDN w:val="0"/>
        <w:spacing w:before="5" w:after="0" w:line="290" w:lineRule="auto"/>
        <w:ind w:left="2805" w:right="1470" w:firstLine="-283"/>
      </w:pP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3.</w:t>
      </w:r>
      <w:r>
        <w:rPr>
          <w:rFonts w:ascii="PMingLiU" w:hAnsi="PMingLiU" w:cs="PMingLiU" w:eastAsia="PMingLiU"/>
          <w:color w:val="000000"/>
          <w:spacing w:val="17"/>
          <w:sz w:val="28"/>
          <w:szCs w:val="28"/>
        </w:rPr>
        <w:t>有關第四條員額規定，所述之</w:t>
      </w:r>
      <w:r>
        <w:rPr>
          <w:rFonts w:ascii="PMingLiU" w:hAnsi="PMingLiU" w:cs="PMingLiU" w:eastAsia="PMingLiU"/>
          <w:color w:val="000000"/>
          <w:spacing w:val="15"/>
          <w:sz w:val="28"/>
          <w:szCs w:val="28"/>
        </w:rPr>
        <w:t>「所需員額由本校總員額內調</w:t>
      </w:r>
      <w:r>
        <w:rPr>
          <w:rFonts w:ascii="PMingLiU" w:hAnsi="PMingLiU" w:cs="PMingLiU" w:eastAsia="PMingLiU"/>
          <w:color w:val="000000"/>
          <w:spacing w:val="-8"/>
          <w:sz w:val="28"/>
          <w:szCs w:val="28"/>
        </w:rPr>
        <w:t>整」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，國交中心目前員額是否已能</w:t>
      </w:r>
      <w:r>
        <w:rPr>
          <w:rFonts w:ascii="PMingLiU" w:hAnsi="PMingLiU" w:cs="PMingLiU" w:eastAsia="PMingLiU"/>
          <w:color w:val="000000"/>
          <w:spacing w:val="-7"/>
          <w:sz w:val="28"/>
          <w:szCs w:val="28"/>
        </w:rPr>
        <w:t>負擔改制國際事務處後之業務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量？目前本校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各單位員額已相當吃緊，該如何調整協助國際事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務</w:t>
      </w:r>
      <w:r>
        <w:rPr>
          <w:rFonts w:ascii="PMingLiU" w:hAnsi="PMingLiU" w:cs="PMingLiU" w:eastAsia="PMingLiU"/>
          <w:color w:val="000000"/>
          <w:sz w:val="28"/>
          <w:szCs w:val="28"/>
        </w:rPr>
        <w:t>處成立？</w:t>
      </w: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決議：請相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關單位釐清後，續提校務研究發展委員會討論。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2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4"/>
        </w:rPr>
        <w:t> 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通識暨共同教育委員會擬成立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「文學跨域創作碩士學位</w:t>
      </w:r>
    </w:p>
    <w:p>
      <w:pPr>
        <w:autoSpaceDE w:val="0"/>
        <w:autoSpaceDN w:val="0"/>
        <w:spacing w:before="75" w:after="0" w:line="240" w:lineRule="auto"/>
        <w:ind w:left="2932" w:right="0" w:firstLine="0"/>
      </w:pP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學程」</w:t>
      </w:r>
      <w:r>
        <w:rPr>
          <w:rFonts w:ascii="PMingLiU" w:hAnsi="PMingLiU" w:cs="PMingLiU" w:eastAsia="PMingLiU"/>
          <w:b/>
          <w:color w:val="000000"/>
          <w:spacing w:val="-6"/>
          <w:sz w:val="28"/>
          <w:szCs w:val="28"/>
        </w:rPr>
        <w:t>案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，提請審議。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（提案單位：研發處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）</w:t>
      </w:r>
    </w:p>
    <w:p>
      <w:pPr>
        <w:autoSpaceDE w:val="0"/>
        <w:autoSpaceDN w:val="0"/>
        <w:spacing w:before="44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委</w:t>
      </w:r>
      <w:r>
        <w:rPr>
          <w:rFonts w:ascii="PMingLiU" w:hAnsi="PMingLiU" w:cs="PMingLiU" w:eastAsia="PMingLiU"/>
          <w:color w:val="000000"/>
          <w:sz w:val="28"/>
          <w:szCs w:val="28"/>
        </w:rPr>
        <w:t>員意見：</w:t>
      </w:r>
    </w:p>
    <w:p>
      <w:pPr>
        <w:autoSpaceDE w:val="0"/>
        <w:autoSpaceDN w:val="0"/>
        <w:spacing w:before="34" w:after="0" w:line="240" w:lineRule="auto"/>
        <w:ind w:left="2378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行政業務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提醒：</w:t>
      </w:r>
    </w:p>
    <w:p>
      <w:pPr>
        <w:autoSpaceDE w:val="0"/>
        <w:autoSpaceDN w:val="0"/>
        <w:spacing w:before="36" w:after="0" w:line="240" w:lineRule="auto"/>
        <w:ind w:left="2378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1.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本次提案設置通過後，可於</w:t>
      </w:r>
      <w:r>
        <w:rPr>
          <w:rFonts w:ascii="PMingLiU" w:hAnsi="PMingLiU" w:cs="PMingLiU" w:eastAsia="PMingLiU"/>
          <w:sz w:val="28"/>
          <w:szCs w:val="28"/>
          <w:spacing w:val="4"/>
        </w:rPr>
        <w:t> 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108</w:t>
      </w:r>
      <w:r>
        <w:rPr>
          <w:rFonts w:ascii="PMingLiU" w:hAnsi="PMingLiU" w:cs="PMingLiU" w:eastAsia="PMingLiU"/>
          <w:sz w:val="28"/>
          <w:szCs w:val="28"/>
          <w:spacing w:val="4"/>
        </w:rPr>
        <w:t> 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學年度開始招生。</w:t>
      </w:r>
    </w:p>
    <w:p>
      <w:pPr>
        <w:autoSpaceDE w:val="0"/>
        <w:autoSpaceDN w:val="0"/>
        <w:spacing w:before="36" w:after="0" w:line="240" w:lineRule="auto"/>
        <w:ind w:left="2378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2.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教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育部規定招生名額應於目前既有總量內調整，不得新增。</w:t>
      </w:r>
    </w:p>
    <w:p>
      <w:pPr>
        <w:autoSpaceDE w:val="0"/>
        <w:autoSpaceDN w:val="0"/>
        <w:spacing w:before="34" w:after="0" w:line="240" w:lineRule="auto"/>
        <w:ind w:left="2378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3.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支援教師不得為通識中心本身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的教師，也不得為講師級老師。</w:t>
      </w:r>
    </w:p>
    <w:p>
      <w:pPr>
        <w:autoSpaceDE w:val="0"/>
        <w:autoSpaceDN w:val="0"/>
        <w:spacing w:before="36" w:after="0" w:line="240" w:lineRule="auto"/>
        <w:ind w:left="2378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4.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支援研究所師資需達</w:t>
      </w:r>
      <w:r>
        <w:rPr>
          <w:rFonts w:ascii="PMingLiU" w:hAnsi="PMingLiU" w:cs="PMingLiU" w:eastAsia="PMingLiU"/>
          <w:sz w:val="28"/>
          <w:szCs w:val="28"/>
          <w:spacing w:val="3"/>
        </w:rPr>
        <w:t> 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5</w:t>
      </w:r>
      <w:r>
        <w:rPr>
          <w:rFonts w:ascii="PMingLiU" w:hAnsi="PMingLiU" w:cs="PMingLiU" w:eastAsia="PMingLiU"/>
          <w:sz w:val="28"/>
          <w:szCs w:val="28"/>
          <w:spacing w:val="4"/>
        </w:rPr>
        <w:t> 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人以上方得支援。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</w:rPr>
        <w:t>  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議：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請通識中心依會簽意見修正表格後</w:t>
      </w:r>
      <w:r>
        <w:rPr>
          <w:rFonts w:ascii="PMingLiU" w:hAnsi="PMingLiU" w:cs="PMingLiU" w:eastAsia="PMingLiU"/>
          <w:b/>
          <w:color w:val="000000"/>
          <w:spacing w:val="5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續提校務發展委員會審議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35" w:lineRule="auto"/>
        <w:ind w:left="1531" w:right="8133" w:firstLine="0"/>
      </w:pP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三、臨時動議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26"/>
          <w:sz w:val="28"/>
          <w:szCs w:val="28"/>
        </w:rPr>
        <w:t>四、散會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13:30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